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91" w:rsidRDefault="005F0891" w:rsidP="005F0891">
      <w:pPr>
        <w:spacing w:after="0"/>
        <w:jc w:val="right"/>
      </w:pPr>
      <w:bookmarkStart w:id="0" w:name="_GoBack"/>
      <w:bookmarkEnd w:id="0"/>
      <w:r>
        <w:t>Приложение №1</w:t>
      </w:r>
    </w:p>
    <w:p w:rsidR="005F0891" w:rsidRDefault="005F0891" w:rsidP="005F0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целевых показателей в области энергосбережения и</w:t>
      </w:r>
    </w:p>
    <w:p w:rsidR="005F0891" w:rsidRDefault="005F0891" w:rsidP="005F0891">
      <w:pPr>
        <w:ind w:left="921" w:right="918"/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повышения энергетической эффективности </w:t>
      </w:r>
      <w:r>
        <w:rPr>
          <w:b/>
          <w:spacing w:val="-1"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мониторинга</w:t>
      </w:r>
      <w:r>
        <w:rPr>
          <w:b/>
          <w:spacing w:val="77"/>
          <w:sz w:val="28"/>
        </w:rPr>
        <w:t xml:space="preserve"> </w:t>
      </w:r>
      <w:r>
        <w:rPr>
          <w:b/>
          <w:spacing w:val="-1"/>
          <w:sz w:val="28"/>
        </w:rPr>
        <w:t>реализации программных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мероприятий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924"/>
        <w:gridCol w:w="1277"/>
        <w:gridCol w:w="885"/>
        <w:gridCol w:w="107"/>
        <w:gridCol w:w="744"/>
        <w:gridCol w:w="850"/>
        <w:gridCol w:w="851"/>
        <w:gridCol w:w="850"/>
        <w:gridCol w:w="851"/>
        <w:gridCol w:w="850"/>
        <w:gridCol w:w="19"/>
        <w:gridCol w:w="14"/>
        <w:gridCol w:w="818"/>
      </w:tblGrid>
      <w:tr w:rsidR="005F0891" w:rsidTr="005F0891">
        <w:trPr>
          <w:trHeight w:val="4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TableParagraph"/>
              <w:ind w:right="128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Наименование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TableParagraph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b/>
                <w:spacing w:val="-1"/>
                <w:sz w:val="18"/>
                <w:szCs w:val="18"/>
                <w:lang w:eastAsia="ru-RU"/>
              </w:rPr>
              <w:t>Единица</w:t>
            </w:r>
            <w:r>
              <w:rPr>
                <w:b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6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pacing w:val="-1"/>
                <w:sz w:val="20"/>
                <w:szCs w:val="20"/>
                <w:lang w:eastAsia="ru-RU"/>
              </w:rPr>
              <w:t>Значения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eastAsia="ru-RU"/>
              </w:rPr>
              <w:t>целевых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eastAsia="ru-RU"/>
              </w:rPr>
              <w:t>показателей</w:t>
            </w:r>
            <w:r>
              <w:rPr>
                <w:b/>
                <w:sz w:val="20"/>
                <w:szCs w:val="20"/>
                <w:lang w:eastAsia="ru-RU"/>
              </w:rPr>
              <w:t xml:space="preserve"> по </w:t>
            </w:r>
            <w:r>
              <w:rPr>
                <w:b/>
                <w:spacing w:val="-1"/>
                <w:sz w:val="20"/>
                <w:szCs w:val="20"/>
                <w:lang w:eastAsia="ru-RU"/>
              </w:rPr>
              <w:t>годам</w:t>
            </w:r>
          </w:p>
        </w:tc>
      </w:tr>
      <w:tr w:rsidR="005F0891" w:rsidTr="005F0891">
        <w:trPr>
          <w:trHeight w:val="8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Pr="005F0891" w:rsidRDefault="005F08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15"/>
                <w:szCs w:val="15"/>
                <w:lang w:eastAsia="ru-RU"/>
              </w:rPr>
            </w:pPr>
            <w:r>
              <w:rPr>
                <w:b/>
                <w:sz w:val="15"/>
                <w:szCs w:val="15"/>
                <w:lang w:eastAsia="ru-RU"/>
              </w:rPr>
              <w:t>Исходное</w:t>
            </w:r>
          </w:p>
          <w:p w:rsidR="005F0891" w:rsidRDefault="005F0891">
            <w:pPr>
              <w:spacing w:after="0" w:line="240" w:lineRule="auto"/>
              <w:jc w:val="center"/>
              <w:rPr>
                <w:b/>
                <w:sz w:val="15"/>
                <w:szCs w:val="15"/>
                <w:lang w:eastAsia="ru-RU"/>
              </w:rPr>
            </w:pPr>
            <w:r>
              <w:rPr>
                <w:b/>
                <w:sz w:val="15"/>
                <w:szCs w:val="15"/>
                <w:lang w:eastAsia="ru-RU"/>
              </w:rPr>
              <w:t>(базовое) значение</w:t>
            </w:r>
          </w:p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TableParagraph"/>
              <w:spacing w:before="10" w:line="200" w:lineRule="exac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5F0891" w:rsidTr="005F0891">
        <w:trPr>
          <w:trHeight w:val="233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Общие целевые показатели в области энергосбережения и повышения энергетической эффективности: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TableParagraph"/>
              <w:spacing w:before="10" w:line="200" w:lineRule="exac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Отношение потребления топливно-энергетических ресурсов муниципальным образованием (далее - МО)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кг у.т./</w:t>
            </w:r>
          </w:p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468,84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395,45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384,63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электрической энергии (далее - ЭЭ),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тепловой энергии   (далее - ТЭ),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ТЭ, потребляемой (используемой)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воды, потребляемой (используемой)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  <w:r w:rsidR="005F0891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</w:t>
            </w:r>
            <w:r w:rsidR="005F089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  <w:r w:rsidR="005F0891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  <w:r w:rsidR="005F0891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5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Целевые показатели в области энергосбережения и повышения энергетической эффективности, </w:t>
            </w:r>
          </w:p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отражающие экономию по отдельным видам энергетических ресурсов (для фактических и сопоставимых условий):</w:t>
            </w:r>
          </w:p>
        </w:tc>
      </w:tr>
      <w:tr w:rsidR="005F0891" w:rsidTr="009B4EB9">
        <w:trPr>
          <w:trHeight w:val="3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Экономия ЭЭ в натуральном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тыс.кВтч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8E77B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5F089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5F089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Экономия ЭЭ в стоимостном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  <w:r w:rsidR="005F089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5F089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5F089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5F089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="005F089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Экономия ТЭ в натуральном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Экономия ТЭ в стоимостном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Экономия воды в натуральном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</w:t>
            </w:r>
            <w:r>
              <w:rPr>
                <w:sz w:val="20"/>
                <w:szCs w:val="20"/>
                <w:lang w:eastAsia="ru-RU"/>
              </w:rPr>
              <w:br w:type="page"/>
              <w:t>м куб.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,3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Экономия воды в стоимостном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1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1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1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1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1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2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Экономия природного газа в натуральном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4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4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4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4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4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Экономия природного газа в стоимостном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3</w:t>
            </w:r>
            <w:r w:rsidR="008E77B0">
              <w:rPr>
                <w:rFonts w:ascii="Arial" w:hAnsi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2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2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1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8E77B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1</w:t>
            </w:r>
            <w:r w:rsidR="005F0891">
              <w:rPr>
                <w:rFonts w:ascii="Arial" w:hAnsi="Arial"/>
                <w:sz w:val="20"/>
                <w:szCs w:val="20"/>
                <w:lang w:eastAsia="ru-RU"/>
              </w:rPr>
              <w:t>89</w:t>
            </w:r>
          </w:p>
        </w:tc>
      </w:tr>
      <w:tr w:rsidR="005F0891" w:rsidTr="005F0891">
        <w:trPr>
          <w:trHeight w:val="233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Целевые показатели в области энергосбережения и повышения энергетической эффективности</w:t>
            </w:r>
          </w:p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в муниципальном секторе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тепловой энергии муниципальными учреждениями, расчеты за которую осуществляются с использованием приборов учета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тепловой энергии муниципальными учреждениями, расчеты за которую осуществляются с применением расчетных способов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тепловой энергии муниципальными учреждениями, расчеты за которую осуществляются с использованием приборов учета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тепловой энергии муниципальными учреждениями, расчеты за которую осуществляются с применением расчетных способов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отношения удельного расхода тепловой энергии муниципальными учреждениями, расчеты за которую осуществляются с применением расчетных способов, к удельному расходу тепловой энергии муниципальными учреждениями,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воды на снабжение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487C7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5F0891">
              <w:rPr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487C7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5F0891">
              <w:rPr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487C7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5F0891">
              <w:rPr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487C7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5F0891">
              <w:rPr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891" w:rsidRDefault="00487C7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5F0891">
              <w:rPr>
                <w:sz w:val="20"/>
                <w:szCs w:val="20"/>
                <w:lang w:eastAsia="ru-RU"/>
              </w:rPr>
              <w:t>2,69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воды на снабжение муниципальных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воды на снабжение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-1,06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воды на снабжение муниципальных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отношения удельного  расхода воды на снабжение муниципальных учреждений, расчеты за которую осуществляются с применением расчетных способов, к удельному расходу воды на снабжение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ЭЭ на обеспечение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793,4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ЭЭ на обеспечение муниципальных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ЭЭ на обеспечение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-35,6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-84,0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-20,3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ЭЭ на обеспечение муниципальных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36"/>
                <w:szCs w:val="36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отношения удельного расхода ЭЭ на обеспечение муниципальных учреждений, расчеты за которую осуществляются с применением расчетных способов, к удельному расходу ЭЭ на обеспечение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ЭЭ, потребляемой (используемой) муниципальными учреждениями, оплата которой осуществляется с использованием приборов учета, в общем объеме ЭЭ, потребляемой (используемой) муниципальными учреждениями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ТЭ,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природного газа, потребляемого (используемого) муниципальными учреждениями, расчеты за который осуществляются с использованием приборов учета, в общем объеме природного газа, потребляемого (используемого) муниципальными учреждениями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F0891" w:rsidTr="005F0891">
        <w:trPr>
          <w:trHeight w:val="49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расходов бюджета МО на обеспечение энергетическими ресурсами муниципальных учреждений: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Динамика расходов бюджета МО на обеспечение энергетическими ресурсами муниципальных учреждений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муниципальных учреждений, финансируемых за счет бюджета МО, в общем объеме муниципальных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муниципальных заказчиков в общем объеме муниципальных заказчиков, которыми заключены энергосервисные договоры (контракты)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(в расчете на одного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руб./</w:t>
            </w:r>
            <w:r>
              <w:rPr>
                <w:sz w:val="20"/>
                <w:szCs w:val="20"/>
                <w:lang w:eastAsia="ru-RU"/>
              </w:rPr>
              <w:br/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Целевые показатели в области энергосбережения и повышения энергетической эффективности</w:t>
            </w:r>
          </w:p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в жилищном фонде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ЭЭ,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ТЭ,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ТЭ, потребляемой (используемой) в многоквартирных домах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субъекта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F0891" w:rsidTr="00487C79">
        <w:trPr>
          <w:trHeight w:val="4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Число жилых домов, в отношении которых проведено энергетическое обследование (далее - ЭО)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ТЭ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9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ТЭ в жилых домах, расчеты за которую 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отношения удельного расхода ТЭ в жилых домах, расчеты за которую осуществляются с применением расчетных способов (нормативов потребления), к удельному расходу ТЭ в жилых домах, расчеты за которую осуществляются с использованием приборов учета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1,18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воды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9B4EB9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-0,273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-0,273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4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куб.м/кв.м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-0,54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-0,54</w:t>
            </w:r>
          </w:p>
        </w:tc>
      </w:tr>
      <w:tr w:rsidR="005F0891" w:rsidTr="005F0891">
        <w:trPr>
          <w:trHeight w:val="41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 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38,33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ЭЭ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-0,85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ЭЭ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кВтч/кв.м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отношения удельного расхода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тыс.куб.м/</w:t>
            </w:r>
            <w:r>
              <w:rPr>
                <w:sz w:val="20"/>
                <w:szCs w:val="20"/>
                <w:lang w:eastAsia="ru-RU"/>
              </w:rPr>
              <w:br/>
              <w:t>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2,86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тыс.куб.м/</w:t>
            </w:r>
            <w:r>
              <w:rPr>
                <w:sz w:val="20"/>
                <w:szCs w:val="20"/>
                <w:lang w:eastAsia="ru-RU"/>
              </w:rPr>
              <w:br/>
              <w:t>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тыс.куб.м/</w:t>
            </w:r>
            <w:r>
              <w:rPr>
                <w:sz w:val="20"/>
                <w:szCs w:val="20"/>
                <w:lang w:eastAsia="ru-RU"/>
              </w:rPr>
              <w:br/>
              <w:t>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тыс.куб.м/</w:t>
            </w:r>
            <w:r>
              <w:rPr>
                <w:sz w:val="20"/>
                <w:szCs w:val="20"/>
                <w:lang w:eastAsia="ru-RU"/>
              </w:rPr>
              <w:br/>
              <w:t>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тыс.куб.м/</w:t>
            </w:r>
            <w:r>
              <w:rPr>
                <w:sz w:val="20"/>
                <w:szCs w:val="20"/>
                <w:lang w:eastAsia="ru-RU"/>
              </w:rPr>
              <w:br/>
              <w:t>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тыс.куб.м/</w:t>
            </w:r>
            <w:r>
              <w:rPr>
                <w:sz w:val="20"/>
                <w:szCs w:val="20"/>
                <w:lang w:eastAsia="ru-RU"/>
              </w:rPr>
              <w:br/>
              <w:t>кв.м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F0891" w:rsidTr="005F0891">
        <w:trPr>
          <w:trHeight w:val="233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топлива на выработку ЭЭ тепловыми электростанциями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т.у.т./кВтч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Изменение удельного расхода топлива на выработку ТЭ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т.у.т./Гкал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Динамика изменения фактического объема потерь ЭЭ при ее передаче по распределительным сетям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куб.м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F44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-50</w:t>
            </w:r>
            <w:r w:rsidR="005F089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F44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-43</w:t>
            </w:r>
            <w:r w:rsidR="005F089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8E77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-40</w:t>
            </w:r>
            <w:r w:rsidR="00F4475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кВтч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F4475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-4</w:t>
            </w:r>
            <w:r w:rsidR="005F0891">
              <w:rPr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Целевые показатели в области энергосбережения и повышения энергетической эффективности</w:t>
            </w:r>
          </w:p>
          <w:p w:rsidR="005F0891" w:rsidRDefault="005F08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в транспортном комплексе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F0891" w:rsidTr="005F0891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5F0891" w:rsidRDefault="005F0891" w:rsidP="005F0891">
      <w:pPr>
        <w:spacing w:after="0" w:line="240" w:lineRule="auto"/>
        <w:jc w:val="center"/>
        <w:rPr>
          <w:b/>
          <w:sz w:val="28"/>
          <w:szCs w:val="28"/>
        </w:rPr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</w:p>
    <w:p w:rsidR="00542FB7" w:rsidRDefault="00542FB7" w:rsidP="005F0891">
      <w:pPr>
        <w:spacing w:after="0"/>
        <w:jc w:val="right"/>
      </w:pPr>
    </w:p>
    <w:p w:rsidR="00542FB7" w:rsidRDefault="00542FB7" w:rsidP="005F0891">
      <w:pPr>
        <w:spacing w:after="0"/>
        <w:jc w:val="right"/>
      </w:pPr>
    </w:p>
    <w:p w:rsidR="00542FB7" w:rsidRDefault="00542FB7" w:rsidP="005F0891">
      <w:pPr>
        <w:spacing w:after="0"/>
        <w:jc w:val="right"/>
      </w:pPr>
    </w:p>
    <w:p w:rsidR="005F0891" w:rsidRDefault="005F0891" w:rsidP="005F0891">
      <w:pPr>
        <w:spacing w:after="0"/>
        <w:jc w:val="right"/>
      </w:pPr>
      <w:r>
        <w:t>Приложение №2</w:t>
      </w:r>
    </w:p>
    <w:p w:rsidR="005F0891" w:rsidRDefault="005F0891" w:rsidP="005F0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 энергосбережению и повышению энергетической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0891" w:rsidRDefault="005F0891" w:rsidP="005F0891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15450" w:type="dxa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425"/>
        <w:gridCol w:w="4931"/>
        <w:gridCol w:w="1306"/>
        <w:gridCol w:w="1276"/>
        <w:gridCol w:w="1276"/>
        <w:gridCol w:w="1559"/>
        <w:gridCol w:w="142"/>
        <w:gridCol w:w="1984"/>
      </w:tblGrid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Перечень мероприятий по реализации Программы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выполнение мероприятий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Ожидаемые результаты в натуральном и стоимостном выражении, эффект от реалзации мероприятий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2"/>
              <w:rPr>
                <w:b/>
              </w:rPr>
            </w:pPr>
            <w:bookmarkStart w:id="1" w:name="Par322"/>
            <w:bookmarkStart w:id="2" w:name="_Toc403570707"/>
            <w:bookmarkEnd w:id="1"/>
            <w:r>
              <w:rPr>
                <w:b/>
              </w:rPr>
              <w:t>1.</w:t>
            </w:r>
            <w:bookmarkEnd w:id="2"/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энергосбережению и повышению энергетической эффективности жилищного фонда МО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3"/>
              <w:rPr>
                <w:b/>
              </w:rPr>
            </w:pPr>
            <w:bookmarkStart w:id="3" w:name="Par324"/>
            <w:bookmarkEnd w:id="3"/>
            <w:r>
              <w:rPr>
                <w:b/>
              </w:rPr>
              <w:t>1.1.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b/>
              </w:rPr>
            </w:pPr>
            <w:r>
              <w:rPr>
                <w:b/>
              </w:rPr>
              <w:t>Организационные мероприятия по энергосбережению и повышению энергетической эффективности жилищного фонда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F44754">
            <w:pPr>
              <w:pStyle w:val="ConsPlusNormal"/>
              <w:spacing w:line="276" w:lineRule="auto"/>
              <w:jc w:val="center"/>
            </w:pPr>
            <w:r>
              <w:t>1.1.1</w:t>
            </w:r>
            <w:r w:rsidR="005F0891">
              <w:t>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качества предоставляемых коммунальных. Анализ договоров с ресурсоснабжающими организациями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F44754">
            <w:pPr>
              <w:pStyle w:val="ConsPlusNormal"/>
              <w:spacing w:line="276" w:lineRule="auto"/>
              <w:jc w:val="center"/>
            </w:pPr>
            <w:r>
              <w:t>1.1.2</w:t>
            </w:r>
            <w:r w:rsidR="005F0891"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потребителей об установленных законодательством требованиях в области энергосбережения и </w:t>
            </w:r>
            <w:r>
              <w:rPr>
                <w:sz w:val="18"/>
                <w:szCs w:val="18"/>
              </w:rPr>
              <w:lastRenderedPageBreak/>
              <w:t>повышения энергетической эффективности жилых домов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9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 Опубликование информации в официальных средствах массовой информации муниципального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0891" w:rsidTr="005F0891">
        <w:trPr>
          <w:trHeight w:val="9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1.1.5.3. Размещение информации в местах, удобных для ознакомления собственниками помещений в многоквартирном доме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снижение потребления ЭЭ на 0,2%,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снижение потребления природного газа  на 0,2%,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1.1.</w:t>
            </w:r>
            <w:r w:rsidR="00F44754">
              <w:t>3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энергосервисных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3"/>
              <w:rPr>
                <w:b/>
              </w:rPr>
            </w:pPr>
            <w:bookmarkStart w:id="4" w:name="Par377"/>
            <w:bookmarkEnd w:id="4"/>
            <w:r>
              <w:rPr>
                <w:b/>
              </w:rPr>
              <w:t>1.2.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rPr>
                <w:b/>
              </w:rPr>
              <w:t>Технические и технологические мероприятия по энергосбережению и повышению энергетической эффективности жилищного фонда</w:t>
            </w:r>
          </w:p>
        </w:tc>
      </w:tr>
      <w:tr w:rsidR="005F0891" w:rsidTr="005F0891">
        <w:trPr>
          <w:trHeight w:val="1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1.2.1.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480" w:lineRule="auto"/>
              <w:rPr>
                <w:sz w:val="18"/>
                <w:szCs w:val="18"/>
              </w:rPr>
            </w:pPr>
          </w:p>
          <w:p w:rsidR="005F0891" w:rsidRDefault="005F0891">
            <w:pPr>
              <w:pStyle w:val="ConsPlusNormal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энергосбережению</w:t>
            </w:r>
          </w:p>
          <w:p w:rsidR="005F0891" w:rsidRDefault="005F0891">
            <w:pPr>
              <w:pStyle w:val="ConsPlusNormal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повышению энергетической эффективности в отношении общего имущества собственников помещений в многоквартирных домах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1.2.1.1. Замена светильников с лампами накаливания на светильники с энергосберегающими лампами для внутридомового, уличного и дворового освещения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объема потребления ЭЭ на 10,2 тыс. кВт*ч.</w:t>
            </w:r>
          </w:p>
          <w:p w:rsidR="005F0891" w:rsidRDefault="00AA138B">
            <w:pPr>
              <w:pStyle w:val="ConsPlusNormal"/>
              <w:spacing w:line="276" w:lineRule="auto"/>
              <w:jc w:val="center"/>
            </w:pPr>
            <w:r>
              <w:rPr>
                <w:sz w:val="16"/>
                <w:szCs w:val="16"/>
              </w:rPr>
              <w:t>Снижение затрат на 4</w:t>
            </w:r>
            <w:r w:rsidR="005F0891">
              <w:rPr>
                <w:sz w:val="16"/>
                <w:szCs w:val="16"/>
              </w:rPr>
              <w:t>3,0 тыс.руб</w:t>
            </w: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 Утепление фасадов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1.2.1.3. Замена устаревших оконных блоков на современные стеклопакеты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1.2.1.4. Использование регулируемых отопительных приборов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6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1.2.1.6. Внедрение систем дистанционного снятия показаний общедомовых (коллективных) приборов учета используемых энергетических ресурсов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1.2.1.7. Автоматизация расчетов за потребляемые энергетические ресурсы по показаниям общедомовых (коллективных) приборов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1.2.1.8. Замена однотарифных приборов учета электроэнергии в местах общего пользования на двухтарифные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1.2.1.9. Перекладка электрических сетей в целях снижения потерь электрической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1.2.1.10. Установка таймеров управления освещением мест общего пользования, датчиков движения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120,00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объема потребления ЭЭ на 9,5 тыс. кВт*ч.</w:t>
            </w:r>
          </w:p>
          <w:p w:rsidR="005F0891" w:rsidRDefault="00AA138B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затрат на 2</w:t>
            </w:r>
            <w:r w:rsidR="005F0891">
              <w:rPr>
                <w:sz w:val="16"/>
                <w:szCs w:val="16"/>
              </w:rPr>
              <w:t>0,0 тыс.руб</w:t>
            </w: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1.2.1.11. Замена светильников дворового освещения на энергоэффективные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объема потребления ЭЭ на 8,0 тыс. кВт*ч.</w:t>
            </w:r>
          </w:p>
          <w:p w:rsidR="005F0891" w:rsidRDefault="005F0891">
            <w:pPr>
              <w:pStyle w:val="ConsPlusNormal"/>
              <w:tabs>
                <w:tab w:val="center" w:pos="718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затрат на 42,0 тыс.руб</w:t>
            </w:r>
          </w:p>
        </w:tc>
      </w:tr>
      <w:tr w:rsidR="005F0891" w:rsidTr="005F0891">
        <w:trPr>
          <w:trHeight w:val="13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1.2.2.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Реализация энергосервисных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1.2.3.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Проведение работ по установке индивидуальных приборов учета потребления коммунальных услуг в муниципальных помещениях, находящихся в многоквартирных домах на территории МО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lastRenderedPageBreak/>
              <w:t>1.2.4.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Приобретение и установка индивидуальных приборов учета энергетических ресурсов для малоимущих граждан, проживающих в муниципальных жилых помещениях на территории МО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2"/>
              <w:rPr>
                <w:b/>
                <w:sz w:val="23"/>
                <w:szCs w:val="23"/>
              </w:rPr>
            </w:pPr>
            <w:bookmarkStart w:id="5" w:name="Par503"/>
            <w:bookmarkStart w:id="6" w:name="_Toc403570708"/>
            <w:bookmarkEnd w:id="5"/>
            <w:r>
              <w:rPr>
                <w:b/>
                <w:sz w:val="23"/>
                <w:szCs w:val="23"/>
              </w:rPr>
              <w:t>2.</w:t>
            </w:r>
            <w:bookmarkEnd w:id="6"/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3"/>
              <w:rPr>
                <w:b/>
              </w:rPr>
            </w:pPr>
            <w:bookmarkStart w:id="7" w:name="Par505"/>
            <w:bookmarkEnd w:id="7"/>
            <w:r>
              <w:rPr>
                <w:b/>
              </w:rPr>
              <w:t>2.1.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rPr>
                <w:b/>
              </w:rPr>
              <w:t>Организационные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F44754">
            <w:pPr>
              <w:pStyle w:val="ConsPlusNormal"/>
              <w:spacing w:line="276" w:lineRule="auto"/>
              <w:jc w:val="center"/>
            </w:pPr>
            <w:r>
              <w:t>2.1.1</w:t>
            </w:r>
            <w:r w:rsidR="005F0891">
              <w:t>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Анализ предоставления качества коммунальных услуг. Анализ договоров поставки коммунальных ресурсов в жилые дома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F44754">
            <w:pPr>
              <w:pStyle w:val="ConsPlusNormal"/>
              <w:spacing w:line="276" w:lineRule="auto"/>
              <w:jc w:val="center"/>
            </w:pPr>
            <w:r>
              <w:t>2.1.2</w:t>
            </w:r>
            <w:r w:rsidR="005F0891">
              <w:t>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Оценка уровня надежности снабжения коммунальными ресурсами (аварийность, потери в коммунальных сетях)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F44754">
            <w:pPr>
              <w:pStyle w:val="ConsPlusNormal"/>
              <w:spacing w:line="276" w:lineRule="auto"/>
              <w:jc w:val="center"/>
            </w:pPr>
            <w:r>
              <w:t>2.1.3</w:t>
            </w:r>
            <w:r w:rsidR="005F0891">
              <w:t>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Оптимизация режимов работы энергоисточников, количества котельных и их установленной мощности с учетом корректировок схем энергосбережения, местных условий и видов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3"/>
              <w:rPr>
                <w:b/>
              </w:rPr>
            </w:pPr>
            <w:bookmarkStart w:id="8" w:name="Par531"/>
            <w:bookmarkEnd w:id="8"/>
            <w:r>
              <w:rPr>
                <w:b/>
              </w:rPr>
              <w:t>2.2.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Технические и технологические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2.2.1.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2.2.2.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Снижение энергопотребления на собственные нужды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2.2.3.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Автоматизация регулирования в системах водоснабжения и водоотведения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lastRenderedPageBreak/>
              <w:t>2.2.4.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Сокращение потерь воды, внедрение систем оборотного водоснабжения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2015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2016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2019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61,00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230,00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1100,00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1100,00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AA138B" w:rsidP="00AA138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Келермесское </w:t>
            </w:r>
            <w:r w:rsidR="005F0891">
              <w:rPr>
                <w:sz w:val="16"/>
                <w:szCs w:val="16"/>
              </w:rPr>
              <w:t>сельское поселение» Гиагинского района 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объема потребления воды  на 11,5  тыс. куб.м.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затрат на 198,00 тыс. руб.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2.2.5.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rPr>
                <w:sz w:val="16"/>
                <w:szCs w:val="16"/>
              </w:rPr>
              <w:t>М</w:t>
            </w:r>
            <w:r w:rsidR="00AA138B">
              <w:rPr>
                <w:sz w:val="16"/>
                <w:szCs w:val="16"/>
              </w:rPr>
              <w:t>О «Келермесское</w:t>
            </w:r>
            <w:r>
              <w:rPr>
                <w:sz w:val="16"/>
                <w:szCs w:val="16"/>
              </w:rPr>
              <w:t xml:space="preserve"> сельское поселение» Гиагинского района 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объема потребления ЭЭ на 6,5 тыс. кВт*ч.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rPr>
                <w:sz w:val="16"/>
                <w:szCs w:val="16"/>
              </w:rPr>
              <w:t>Снижение затрат на 33,8 тыс.руб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2.2.6.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Установка, замена, обслуживание приборов учета энергетических ресурсов потребителям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0891" w:rsidTr="005F0891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2.2.7.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Проведение мероприятий по повышению энергетической эффективности объектов наружного (уличного) освещения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снижение объема потребления ЭЭ на     2,7 тыс. кВт*ч.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rPr>
                <w:sz w:val="16"/>
                <w:szCs w:val="16"/>
              </w:rPr>
              <w:t>Ежегодное снижение затрат на 14,00 тыс.руб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2.2.8.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Выявление бесхозяйных объектов недвижимого имущества, используемых для передачи энергетических ресурсов, постановка в установленном порядке таких объектов на учет с последующим принятием их в муниципальную собственность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2015,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2.2.9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Организация обслуживания поставленных на учет бесхозяйных объектов недвижимого имущества и определение источника финансирования для возмещения затрат, связанных с их содержанием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2015,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2"/>
              <w:rPr>
                <w:b/>
                <w:sz w:val="24"/>
                <w:szCs w:val="24"/>
              </w:rPr>
            </w:pPr>
            <w:bookmarkStart w:id="9" w:name="Par622"/>
            <w:bookmarkStart w:id="10" w:name="_Toc403570709"/>
            <w:bookmarkEnd w:id="9"/>
            <w:r>
              <w:rPr>
                <w:b/>
                <w:sz w:val="24"/>
                <w:szCs w:val="24"/>
              </w:rPr>
              <w:t>3.</w:t>
            </w:r>
            <w:bookmarkEnd w:id="10"/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энергосбережению в муниципальных учреждениях, муниципальных унитарных предприятиях и повышению энергетической эффективности этих учреждений и предприятий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3"/>
              <w:rPr>
                <w:b/>
              </w:rPr>
            </w:pPr>
            <w:bookmarkStart w:id="11" w:name="Par624"/>
            <w:bookmarkEnd w:id="11"/>
            <w:r>
              <w:rPr>
                <w:b/>
              </w:rPr>
              <w:t>3.1.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b/>
              </w:rPr>
            </w:pPr>
            <w:r>
              <w:rPr>
                <w:b/>
              </w:rPr>
              <w:t>Организационные мероприятия по энергосбережению в муниципальных учреждениях, муниципальных унитарных предприятиях и повышению энергетической эффективности этих учреждений и предприятий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lastRenderedPageBreak/>
              <w:t>3.1.</w:t>
            </w:r>
            <w:r w:rsidR="00F44754">
              <w:t>1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заключению энергосервисных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заказчиком, и привлечению частных инвестиций в целях их реализации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3.1.</w:t>
            </w:r>
            <w:r w:rsidR="00F44754">
              <w:t>2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Контроль и мониторинг за реализацией энергосервисных договоров (контрактов)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3"/>
              <w:rPr>
                <w:b/>
              </w:rPr>
            </w:pPr>
            <w:bookmarkStart w:id="12" w:name="Par650"/>
            <w:bookmarkEnd w:id="12"/>
            <w:r>
              <w:rPr>
                <w:b/>
              </w:rPr>
              <w:t>3.2.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b/>
              </w:rPr>
            </w:pPr>
            <w:r>
              <w:rPr>
                <w:b/>
              </w:rPr>
              <w:t>Технические и технологические мероприятия по энергосбережению в муниципальных учреждениях, муниципальных унитарных предприятиях и повышению энергетической эффективности этих учреждений и предприятий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3.2.1.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Оснащение зданий, строений, сооружений приборами учета энергетических ресурсов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3.2.2.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Повышение тепловой защиты зданий, строений, сооружений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2015,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2016,</w:t>
            </w:r>
          </w:p>
          <w:p w:rsidR="005F0891" w:rsidRDefault="005F0891">
            <w:pPr>
              <w:pStyle w:val="ConsPlusNormal"/>
              <w:spacing w:line="276" w:lineRule="auto"/>
            </w:pPr>
            <w:r>
              <w:t xml:space="preserve">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80,00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80,00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Снижение объема потребления природного газа на     2</w:t>
            </w:r>
            <w:r w:rsidR="00AA138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 тыс.куб.м. Снижение затрат на 115,00 тыс. руб.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3.2.3.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3.2.4.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Обеспечение использования энергопотребляющего оборудования высоких классов энергетической эффективности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2016,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2017,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2018,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2019,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90,00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90,00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90,00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90,00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</w:t>
            </w:r>
            <w:r w:rsidR="00AA138B">
              <w:rPr>
                <w:sz w:val="16"/>
                <w:szCs w:val="16"/>
              </w:rPr>
              <w:t>жение объема потребления ЭЭ на 7</w:t>
            </w:r>
            <w:r>
              <w:rPr>
                <w:sz w:val="16"/>
                <w:szCs w:val="16"/>
              </w:rPr>
              <w:t>,3 тыс. кВт*ч.</w:t>
            </w:r>
          </w:p>
          <w:p w:rsidR="005F0891" w:rsidRDefault="00AA138B">
            <w:pPr>
              <w:pStyle w:val="ConsPlusNormal"/>
              <w:spacing w:line="276" w:lineRule="auto"/>
              <w:jc w:val="center"/>
            </w:pPr>
            <w:r>
              <w:rPr>
                <w:sz w:val="16"/>
                <w:szCs w:val="16"/>
              </w:rPr>
              <w:t>Ежегодное снижение затрат на 41</w:t>
            </w:r>
            <w:r w:rsidR="005F0891">
              <w:rPr>
                <w:sz w:val="16"/>
                <w:szCs w:val="16"/>
              </w:rPr>
              <w:t>,00 тыс.руб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 по энергосбережению в транспортном комплексе и повышению его энергетической эффективности</w:t>
            </w:r>
          </w:p>
        </w:tc>
      </w:tr>
      <w:tr w:rsidR="005F0891" w:rsidTr="005F0891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4.1.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outlineLvl w:val="2"/>
              <w:rPr>
                <w:b/>
                <w:sz w:val="24"/>
                <w:szCs w:val="24"/>
              </w:rPr>
            </w:pPr>
            <w:bookmarkStart w:id="13" w:name="Par694"/>
            <w:bookmarkStart w:id="14" w:name="_Toc403570710"/>
            <w:bookmarkEnd w:id="13"/>
            <w:r>
              <w:rPr>
                <w:b/>
                <w:sz w:val="24"/>
                <w:szCs w:val="24"/>
              </w:rPr>
              <w:lastRenderedPageBreak/>
              <w:t>5.</w:t>
            </w:r>
            <w:bookmarkEnd w:id="14"/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иным вопросам в области энергосбережения и повышения энергетической эффективности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</w:t>
            </w:r>
          </w:p>
          <w:p w:rsidR="005F0891" w:rsidRDefault="005F0891">
            <w:pPr>
              <w:pStyle w:val="ConsPlusNormal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</w:p>
          <w:p w:rsidR="005F0891" w:rsidRDefault="005F0891">
            <w:pPr>
              <w:pStyle w:val="ConsPlusNormal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 по энергосбережению</w:t>
            </w:r>
          </w:p>
          <w:p w:rsidR="005F0891" w:rsidRDefault="005F0891">
            <w:pPr>
              <w:pStyle w:val="ConsPlusNormal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повышению</w:t>
            </w:r>
          </w:p>
          <w:p w:rsidR="005F0891" w:rsidRDefault="005F0891">
            <w:pPr>
              <w:pStyle w:val="ConsPlusNormal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энергетической</w:t>
            </w:r>
          </w:p>
          <w:p w:rsidR="005F0891" w:rsidRDefault="005F0891">
            <w:pPr>
              <w:pStyle w:val="ConsPlusNormal"/>
              <w:spacing w:line="480" w:lineRule="auto"/>
            </w:pPr>
            <w:r>
              <w:rPr>
                <w:sz w:val="18"/>
                <w:szCs w:val="18"/>
              </w:rPr>
              <w:t>эффективности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5.1.1. Распространение в средствах массовой информации сведений о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снижение: объема потребления ЭЭ на 0,4%;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снижение потребления природного газа  на 0,5%.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5.1.2. Информирование потребителей об энергетической эффективности бытовых энергопотребляющих устройств и других товаров, в отношении которых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снижение потребления ЭЭ на 0,8%.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5.1.3. Организация распространения информации о потенциале энергосбережения в системе коммунальной инфраструктуры и мерах по повышению их энергетической эффективности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снижение потребления ЭЭ на 0,2%,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снижение потребления природного газа  на 0,2%.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0891" w:rsidTr="005F0891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5.1.4. Информирование жителей МО о требованиях действующего законодательства в области энергосбережения и повышения энергетической эффективности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снижение потребления ЭЭ на 0,2%.</w:t>
            </w:r>
          </w:p>
        </w:tc>
      </w:tr>
      <w:tr w:rsidR="005F0891" w:rsidTr="005F0891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5.2.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Включение мероприятий по энергосбережению и повышению энергетической эффективности в инвестиционные и производственные программы организаций коммунального комплекса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2015</w:t>
            </w:r>
          </w:p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AA138B" w:rsidP="00AA138B">
            <w:pPr>
              <w:pStyle w:val="ConsPlusNormal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МО, «Келермесское</w:t>
            </w:r>
            <w:r w:rsidR="005F0891">
              <w:rPr>
                <w:sz w:val="15"/>
                <w:szCs w:val="15"/>
              </w:rPr>
              <w:t xml:space="preserve"> сельское поселение» Гиагинского района 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F0891" w:rsidTr="005F0891">
        <w:trPr>
          <w:trHeight w:val="1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lastRenderedPageBreak/>
              <w:t>5.3.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производителей и потребителей энергетических ресурсов, организаций, осуществляющих передачу энергетических ресурсов о целесообразности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5.4.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Мониторинг реализации мероприятий по энергосбережению и повышению энергетической эффективности, предусмотренных инвестиционными и производственными программами организаций коммунального комплекса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  <w:tr w:rsidR="005F0891" w:rsidTr="005F0891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F44754">
            <w:pPr>
              <w:pStyle w:val="ConsPlusNormal"/>
              <w:spacing w:line="276" w:lineRule="auto"/>
              <w:jc w:val="center"/>
            </w:pPr>
            <w:r>
              <w:t>5.5</w:t>
            </w:r>
            <w:r w:rsidR="005F0891">
              <w:t>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Информирование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заказчиком, и об особенностях их заключения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  <w:tr w:rsidR="005F0891" w:rsidTr="005F089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F44754">
            <w:pPr>
              <w:pStyle w:val="ConsPlusNormal"/>
              <w:spacing w:line="276" w:lineRule="auto"/>
              <w:jc w:val="center"/>
            </w:pPr>
            <w:r>
              <w:t>5.6</w:t>
            </w:r>
            <w:r w:rsidR="005F0891">
              <w:t>.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</w:pPr>
            <w:r>
              <w:t>Координация и контроль над проведением мероприятий по энергосбережению и повышению энергетической эффективности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91" w:rsidRDefault="005F0891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прогнозируемо</w:t>
            </w:r>
          </w:p>
        </w:tc>
      </w:tr>
    </w:tbl>
    <w:p w:rsidR="005F0891" w:rsidRDefault="005F0891" w:rsidP="005F0891">
      <w:pPr>
        <w:spacing w:after="0" w:line="240" w:lineRule="auto"/>
      </w:pPr>
      <w:r>
        <w:t>МБ – местный бюджет</w:t>
      </w:r>
    </w:p>
    <w:p w:rsidR="005F0891" w:rsidRDefault="005F0891" w:rsidP="005F0891">
      <w:pPr>
        <w:spacing w:after="0" w:line="240" w:lineRule="auto"/>
        <w:rPr>
          <w:sz w:val="24"/>
          <w:szCs w:val="24"/>
        </w:rPr>
      </w:pPr>
      <w:r>
        <w:t>Администрация МО - Администрация МО</w:t>
      </w:r>
      <w:r w:rsidR="00F44754">
        <w:t xml:space="preserve"> «Келермесское  сельское  поселение</w:t>
      </w:r>
      <w:r>
        <w:t>» Гиагинского района РА</w:t>
      </w:r>
    </w:p>
    <w:p w:rsidR="005F0891" w:rsidRDefault="005F0891" w:rsidP="005F0891">
      <w:pPr>
        <w:spacing w:before="9" w:line="160" w:lineRule="exact"/>
        <w:rPr>
          <w:rFonts w:ascii="Times New Roman" w:hAnsi="Times New Roman"/>
          <w:sz w:val="24"/>
          <w:szCs w:val="24"/>
        </w:rPr>
      </w:pPr>
    </w:p>
    <w:p w:rsidR="00EB21F7" w:rsidRDefault="00EB21F7"/>
    <w:sectPr w:rsidR="00EB21F7" w:rsidSect="005F0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91"/>
    <w:rsid w:val="00260E05"/>
    <w:rsid w:val="00275DAE"/>
    <w:rsid w:val="00487C79"/>
    <w:rsid w:val="00542FB7"/>
    <w:rsid w:val="005F0891"/>
    <w:rsid w:val="006B3E0E"/>
    <w:rsid w:val="00864E74"/>
    <w:rsid w:val="008E77B0"/>
    <w:rsid w:val="009B4EB9"/>
    <w:rsid w:val="00AA138B"/>
    <w:rsid w:val="00EB21F7"/>
    <w:rsid w:val="00F44754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EF878-1582-400F-9B25-2A78071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0891"/>
    <w:rPr>
      <w:rFonts w:ascii="Calibri" w:eastAsia="Calibri" w:hAnsi="Calibri" w:cs="Times New Roman"/>
    </w:rPr>
  </w:style>
  <w:style w:type="paragraph" w:styleId="10">
    <w:name w:val="heading 1"/>
    <w:basedOn w:val="a0"/>
    <w:link w:val="11"/>
    <w:uiPriority w:val="1"/>
    <w:qFormat/>
    <w:rsid w:val="005F089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1"/>
    <w:rsid w:val="005F08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4">
    <w:name w:val="Hyperlink"/>
    <w:uiPriority w:val="99"/>
    <w:semiHidden/>
    <w:unhideWhenUsed/>
    <w:rsid w:val="005F089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F0891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5F0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autoRedefine/>
    <w:uiPriority w:val="39"/>
    <w:semiHidden/>
    <w:unhideWhenUsed/>
    <w:qFormat/>
    <w:rsid w:val="005F0891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toc 2"/>
    <w:basedOn w:val="a0"/>
    <w:autoRedefine/>
    <w:uiPriority w:val="39"/>
    <w:semiHidden/>
    <w:unhideWhenUsed/>
    <w:qFormat/>
    <w:rsid w:val="005F0891"/>
    <w:pPr>
      <w:widowControl w:val="0"/>
      <w:spacing w:after="0" w:line="240" w:lineRule="auto"/>
      <w:ind w:left="778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5F0891"/>
    <w:pPr>
      <w:ind w:left="440"/>
    </w:pPr>
  </w:style>
  <w:style w:type="paragraph" w:styleId="a7">
    <w:name w:val="header"/>
    <w:basedOn w:val="a0"/>
    <w:link w:val="a8"/>
    <w:uiPriority w:val="99"/>
    <w:semiHidden/>
    <w:unhideWhenUsed/>
    <w:rsid w:val="005F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F0891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semiHidden/>
    <w:unhideWhenUsed/>
    <w:rsid w:val="005F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F0891"/>
    <w:rPr>
      <w:rFonts w:ascii="Calibri" w:eastAsia="Calibri" w:hAnsi="Calibri" w:cs="Times New Roman"/>
    </w:rPr>
  </w:style>
  <w:style w:type="paragraph" w:styleId="ab">
    <w:name w:val="Body Text"/>
    <w:basedOn w:val="a0"/>
    <w:link w:val="ac"/>
    <w:uiPriority w:val="1"/>
    <w:semiHidden/>
    <w:unhideWhenUsed/>
    <w:qFormat/>
    <w:rsid w:val="005F0891"/>
    <w:pPr>
      <w:widowControl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1"/>
    <w:link w:val="ab"/>
    <w:uiPriority w:val="1"/>
    <w:semiHidden/>
    <w:rsid w:val="005F089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Текст Знак"/>
    <w:aliases w:val="Знак7 Знак"/>
    <w:basedOn w:val="a1"/>
    <w:link w:val="ae"/>
    <w:semiHidden/>
    <w:locked/>
    <w:rsid w:val="005F0891"/>
    <w:rPr>
      <w:rFonts w:ascii="Times New Roman" w:eastAsia="SimSun" w:hAnsi="Times New Roman" w:cs="Times New Roman"/>
      <w:sz w:val="28"/>
    </w:rPr>
  </w:style>
  <w:style w:type="paragraph" w:styleId="ae">
    <w:name w:val="Plain Text"/>
    <w:aliases w:val="Знак7"/>
    <w:basedOn w:val="a0"/>
    <w:link w:val="ad"/>
    <w:semiHidden/>
    <w:unhideWhenUsed/>
    <w:rsid w:val="005F0891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/>
      <w:sz w:val="28"/>
    </w:rPr>
  </w:style>
  <w:style w:type="character" w:customStyle="1" w:styleId="13">
    <w:name w:val="Текст Знак1"/>
    <w:aliases w:val="Знак7 Знак1"/>
    <w:basedOn w:val="a1"/>
    <w:semiHidden/>
    <w:rsid w:val="005F0891"/>
    <w:rPr>
      <w:rFonts w:ascii="Consolas" w:eastAsia="Calibri" w:hAnsi="Consolas" w:cs="Times New Roman"/>
      <w:sz w:val="21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5F08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F0891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1"/>
    <w:qFormat/>
    <w:rsid w:val="005F089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0"/>
    <w:uiPriority w:val="1"/>
    <w:qFormat/>
    <w:rsid w:val="005F0891"/>
    <w:pPr>
      <w:ind w:left="720"/>
      <w:contextualSpacing/>
    </w:pPr>
  </w:style>
  <w:style w:type="paragraph" w:styleId="af3">
    <w:name w:val="TOC Heading"/>
    <w:basedOn w:val="10"/>
    <w:next w:val="a0"/>
    <w:uiPriority w:val="39"/>
    <w:semiHidden/>
    <w:unhideWhenUsed/>
    <w:qFormat/>
    <w:rsid w:val="005F0891"/>
    <w:pPr>
      <w:keepNext/>
      <w:keepLines/>
      <w:widowControl/>
      <w:spacing w:before="480" w:line="276" w:lineRule="auto"/>
      <w:outlineLvl w:val="9"/>
    </w:pPr>
    <w:rPr>
      <w:rFonts w:ascii="Cambria" w:hAnsi="Cambria"/>
      <w:color w:val="365F91"/>
      <w:lang w:val="ru-RU" w:eastAsia="ru-RU"/>
    </w:rPr>
  </w:style>
  <w:style w:type="character" w:customStyle="1" w:styleId="af4">
    <w:name w:val="Текст таблиц Знак"/>
    <w:link w:val="af5"/>
    <w:semiHidden/>
    <w:locked/>
    <w:rsid w:val="005F0891"/>
    <w:rPr>
      <w:rFonts w:ascii="Times New Roman" w:eastAsia="SimSun" w:hAnsi="Times New Roman" w:cs="Times New Roman"/>
      <w:sz w:val="24"/>
    </w:rPr>
  </w:style>
  <w:style w:type="paragraph" w:customStyle="1" w:styleId="af5">
    <w:name w:val="Текст таблиц"/>
    <w:link w:val="af4"/>
    <w:semiHidden/>
    <w:rsid w:val="005F0891"/>
    <w:pPr>
      <w:spacing w:after="0" w:line="240" w:lineRule="auto"/>
    </w:pPr>
    <w:rPr>
      <w:rFonts w:ascii="Times New Roman" w:eastAsia="SimSun" w:hAnsi="Times New Roman" w:cs="Times New Roman"/>
      <w:sz w:val="24"/>
    </w:rPr>
  </w:style>
  <w:style w:type="paragraph" w:customStyle="1" w:styleId="a">
    <w:name w:val="МаркТабл"/>
    <w:uiPriority w:val="99"/>
    <w:semiHidden/>
    <w:rsid w:val="005F0891"/>
    <w:pPr>
      <w:numPr>
        <w:numId w:val="1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14">
    <w:name w:val="Знак1"/>
    <w:basedOn w:val="a0"/>
    <w:uiPriority w:val="99"/>
    <w:semiHidden/>
    <w:rsid w:val="005F08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uiPriority w:val="99"/>
    <w:semiHidden/>
    <w:rsid w:val="005F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Маркированный1"/>
    <w:uiPriority w:val="99"/>
    <w:semiHidden/>
    <w:rsid w:val="005F0891"/>
    <w:pPr>
      <w:numPr>
        <w:numId w:val="3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semiHidden/>
    <w:qFormat/>
    <w:rsid w:val="005F0891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uiPriority w:val="99"/>
    <w:semiHidden/>
    <w:rsid w:val="005F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kypepnhprintcontainer">
    <w:name w:val="skype_pnh_print_container"/>
    <w:basedOn w:val="a1"/>
    <w:rsid w:val="005F0891"/>
  </w:style>
  <w:style w:type="table" w:styleId="af6">
    <w:name w:val="Table Grid"/>
    <w:basedOn w:val="a2"/>
    <w:uiPriority w:val="59"/>
    <w:rsid w:val="005F08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7C47C-3FC0-4A5C-81C7-867809C8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Zakupki</cp:lastModifiedBy>
  <cp:revision>2</cp:revision>
  <dcterms:created xsi:type="dcterms:W3CDTF">2018-10-29T12:16:00Z</dcterms:created>
  <dcterms:modified xsi:type="dcterms:W3CDTF">2018-10-29T12:16:00Z</dcterms:modified>
</cp:coreProperties>
</file>